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C3" w:rsidRDefault="00121DB4" w:rsidP="00121DB4">
      <w:pPr>
        <w:tabs>
          <w:tab w:val="left" w:pos="1340"/>
          <w:tab w:val="center" w:pos="1744"/>
        </w:tabs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6.85pt;margin-top:-3.55pt;width:130.9pt;height:129.6pt;z-index:251659264" filled="f" stroked="f">
            <v:textbox style="mso-next-textbox:#_x0000_s1027">
              <w:txbxContent>
                <w:p w:rsidR="00DE428D" w:rsidRDefault="002223D6">
                  <w:r>
                    <w:rPr>
                      <w:rFonts w:ascii="Arial" w:hAnsi="Arial" w:cs="Arial"/>
                      <w:noProof/>
                      <w:color w:val="2962FF"/>
                    </w:rPr>
                    <w:drawing>
                      <wp:inline distT="0" distB="0" distL="0" distR="0">
                        <wp:extent cx="1479550" cy="1479550"/>
                        <wp:effectExtent l="19050" t="0" r="6350" b="0"/>
                        <wp:docPr id="4" name="Image 3" descr="Résultat de recherche d'images pour &quot;KLINT V&quot;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ésultat de recherche d'images pour &quot;KLINT V&quot;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9550" cy="147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bCs/>
          <w:sz w:val="16"/>
          <w:szCs w:val="16"/>
        </w:rPr>
        <w:tab/>
      </w:r>
      <w:r>
        <w:rPr>
          <w:rFonts w:asciiTheme="minorHAnsi" w:hAnsiTheme="minorHAnsi"/>
          <w:b/>
          <w:bCs/>
          <w:sz w:val="16"/>
          <w:szCs w:val="16"/>
        </w:rPr>
        <w:tab/>
      </w:r>
      <w:r w:rsidR="004C4847">
        <w:rPr>
          <w:rFonts w:asciiTheme="minorHAnsi" w:hAnsiTheme="minorHAnsi"/>
          <w:b/>
          <w:bCs/>
          <w:noProof/>
          <w:sz w:val="16"/>
          <w:szCs w:val="16"/>
        </w:rPr>
        <w:pict>
          <v:shape id="_x0000_s1028" type="#_x0000_t202" style="position:absolute;margin-left:183.45pt;margin-top:-11.55pt;width:86.65pt;height:15pt;z-index:251660288;mso-position-horizontal-relative:margin;mso-position-vertical-relative:margin" stroked="f">
            <v:textbox style="mso-next-textbox:#_x0000_s1028">
              <w:txbxContent>
                <w:p w:rsidR="00647C5D" w:rsidRPr="008022E1" w:rsidRDefault="002223D6" w:rsidP="00647C5D">
                  <w:pPr>
                    <w:jc w:val="center"/>
                    <w:rPr>
                      <w:rStyle w:val="Policedeparagraphepardfaut"/>
                      <w:rFonts w:ascii="Calibri" w:hAnsi="Calibri"/>
                      <w:bCs/>
                      <w:color w:val="323335"/>
                      <w:w w:val="103"/>
                      <w:sz w:val="16"/>
                      <w:szCs w:val="16"/>
                    </w:rPr>
                  </w:pPr>
                  <w:r>
                    <w:rPr>
                      <w:rStyle w:val="Policedeparagraphepardfaut"/>
                      <w:rFonts w:ascii="Calibri" w:hAnsi="Calibri"/>
                      <w:bCs/>
                      <w:color w:val="323335"/>
                      <w:w w:val="103"/>
                      <w:sz w:val="16"/>
                      <w:szCs w:val="16"/>
                    </w:rPr>
                    <w:t>168419</w:t>
                  </w:r>
                </w:p>
                <w:p w:rsidR="00DF65C3" w:rsidRPr="007A218C" w:rsidRDefault="00DF65C3" w:rsidP="007A218C">
                  <w:pPr>
                    <w:rPr>
                      <w:szCs w:val="16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DF65C3" w:rsidRDefault="00DF65C3" w:rsidP="00DF65C3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2947A0" w:rsidRDefault="00DF65C3" w:rsidP="002947A0">
      <w:pPr>
        <w:tabs>
          <w:tab w:val="left" w:pos="5009"/>
        </w:tabs>
        <w:rPr>
          <w:b/>
          <w:bCs/>
          <w:i/>
          <w:iCs/>
        </w:rPr>
      </w:pPr>
      <w:r>
        <w:rPr>
          <w:rFonts w:asciiTheme="minorHAnsi" w:hAnsiTheme="minorHAnsi"/>
          <w:b/>
          <w:bCs/>
          <w:sz w:val="16"/>
          <w:szCs w:val="16"/>
        </w:rPr>
        <w:tab/>
      </w:r>
    </w:p>
    <w:p w:rsidR="00647C5D" w:rsidRPr="006A10B4" w:rsidRDefault="00647C5D" w:rsidP="00647C5D">
      <w:pPr>
        <w:suppressAutoHyphens/>
        <w:autoSpaceDE w:val="0"/>
        <w:autoSpaceDN w:val="0"/>
        <w:adjustRightInd w:val="0"/>
        <w:spacing w:line="320" w:lineRule="exact"/>
        <w:jc w:val="center"/>
        <w:rPr>
          <w:rFonts w:ascii="Calibri" w:hAnsi="Calibri" w:cs="Gill Sans MT"/>
          <w:b/>
          <w:bCs/>
          <w:color w:val="3A3031"/>
          <w:sz w:val="40"/>
          <w:szCs w:val="40"/>
        </w:rPr>
      </w:pPr>
      <w:r w:rsidRPr="006A10B4">
        <w:rPr>
          <w:rFonts w:ascii="Calibri" w:hAnsi="Calibri" w:cs="Gill Sans MT"/>
          <w:b/>
          <w:bCs/>
          <w:color w:val="3A3031"/>
          <w:sz w:val="40"/>
          <w:szCs w:val="40"/>
        </w:rPr>
        <w:t xml:space="preserve">SAVON PÂTE </w:t>
      </w:r>
      <w:r w:rsidR="002223D6">
        <w:rPr>
          <w:rFonts w:ascii="Calibri" w:hAnsi="Calibri" w:cs="Gill Sans MT"/>
          <w:b/>
          <w:bCs/>
          <w:color w:val="3A3031"/>
          <w:sz w:val="40"/>
          <w:szCs w:val="40"/>
        </w:rPr>
        <w:t>ABRICOT</w:t>
      </w:r>
    </w:p>
    <w:p w:rsidR="00647C5D" w:rsidRDefault="00647C5D" w:rsidP="00647C5D">
      <w:pPr>
        <w:suppressAutoHyphens/>
        <w:autoSpaceDE w:val="0"/>
        <w:autoSpaceDN w:val="0"/>
        <w:adjustRightInd w:val="0"/>
        <w:spacing w:line="224" w:lineRule="exact"/>
        <w:jc w:val="both"/>
        <w:rPr>
          <w:rFonts w:ascii="Calibri" w:hAnsi="Calibri" w:cs="Franklin Gothic Book"/>
          <w:b/>
          <w:color w:val="3A3031"/>
          <w:kern w:val="20"/>
          <w:u w:val="single"/>
        </w:rPr>
      </w:pPr>
    </w:p>
    <w:p w:rsidR="00647C5D" w:rsidRDefault="00647C5D" w:rsidP="00647C5D">
      <w:pPr>
        <w:suppressAutoHyphens/>
        <w:autoSpaceDE w:val="0"/>
        <w:autoSpaceDN w:val="0"/>
        <w:adjustRightInd w:val="0"/>
        <w:spacing w:line="224" w:lineRule="exact"/>
        <w:jc w:val="both"/>
        <w:rPr>
          <w:rFonts w:ascii="Calibri" w:hAnsi="Calibri" w:cs="Franklin Gothic Book"/>
          <w:b/>
          <w:color w:val="3A3031"/>
          <w:kern w:val="20"/>
          <w:u w:val="single"/>
        </w:rPr>
      </w:pPr>
    </w:p>
    <w:p w:rsidR="00647C5D" w:rsidRDefault="00647C5D" w:rsidP="00647C5D">
      <w:pPr>
        <w:suppressAutoHyphens/>
        <w:autoSpaceDE w:val="0"/>
        <w:autoSpaceDN w:val="0"/>
        <w:adjustRightInd w:val="0"/>
        <w:spacing w:line="224" w:lineRule="exact"/>
        <w:jc w:val="both"/>
        <w:rPr>
          <w:rFonts w:ascii="Calibri" w:hAnsi="Calibri" w:cs="Franklin Gothic Book"/>
          <w:b/>
          <w:color w:val="3A3031"/>
          <w:kern w:val="20"/>
          <w:u w:val="single"/>
        </w:rPr>
      </w:pPr>
    </w:p>
    <w:p w:rsidR="00647C5D" w:rsidRDefault="00647C5D" w:rsidP="00647C5D">
      <w:pPr>
        <w:suppressAutoHyphens/>
        <w:autoSpaceDE w:val="0"/>
        <w:autoSpaceDN w:val="0"/>
        <w:adjustRightInd w:val="0"/>
        <w:spacing w:line="224" w:lineRule="exact"/>
        <w:jc w:val="both"/>
        <w:rPr>
          <w:rFonts w:ascii="Calibri" w:hAnsi="Calibri" w:cs="Franklin Gothic Book"/>
          <w:b/>
          <w:color w:val="3A3031"/>
          <w:kern w:val="20"/>
          <w:u w:val="single"/>
        </w:rPr>
      </w:pPr>
    </w:p>
    <w:p w:rsidR="00647C5D" w:rsidRDefault="00647C5D" w:rsidP="00647C5D">
      <w:pPr>
        <w:suppressAutoHyphens/>
        <w:autoSpaceDE w:val="0"/>
        <w:autoSpaceDN w:val="0"/>
        <w:adjustRightInd w:val="0"/>
        <w:spacing w:line="224" w:lineRule="exact"/>
        <w:jc w:val="both"/>
        <w:rPr>
          <w:rFonts w:ascii="Calibri" w:hAnsi="Calibri" w:cs="Franklin Gothic Book"/>
          <w:b/>
          <w:color w:val="3A3031"/>
          <w:kern w:val="20"/>
          <w:u w:val="single"/>
        </w:rPr>
      </w:pPr>
    </w:p>
    <w:p w:rsidR="002223D6" w:rsidRDefault="002223D6" w:rsidP="002223D6">
      <w:pPr>
        <w:pStyle w:val="Default"/>
        <w:rPr>
          <w:rFonts w:eastAsia="Times New Roman" w:cs="Franklin Gothic Book"/>
          <w:b/>
          <w:color w:val="3A3031"/>
          <w:kern w:val="20"/>
          <w:sz w:val="20"/>
          <w:szCs w:val="20"/>
          <w:u w:val="single"/>
          <w:lang w:eastAsia="fr-FR"/>
        </w:rPr>
      </w:pPr>
    </w:p>
    <w:p w:rsidR="002223D6" w:rsidRDefault="002223D6" w:rsidP="00121DB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Gel d’atelier aux charges végétales </w:t>
      </w:r>
      <w:r>
        <w:rPr>
          <w:sz w:val="22"/>
          <w:szCs w:val="22"/>
        </w:rPr>
        <w:t>pour le lavage des mains sales.</w:t>
      </w:r>
    </w:p>
    <w:p w:rsidR="002223D6" w:rsidRDefault="002223D6" w:rsidP="00121DB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Efficace contre les petites et moyennes salissures de type : peinture fraîche, graphite, huiles, encre…</w:t>
      </w:r>
    </w:p>
    <w:p w:rsidR="002223D6" w:rsidRDefault="002223D6" w:rsidP="00121DB4">
      <w:pPr>
        <w:pStyle w:val="Default"/>
        <w:spacing w:after="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b/>
          <w:bCs/>
          <w:sz w:val="22"/>
          <w:szCs w:val="22"/>
        </w:rPr>
        <w:t>Contient de la glycérine</w:t>
      </w:r>
    </w:p>
    <w:p w:rsidR="002223D6" w:rsidRDefault="002223D6" w:rsidP="002223D6">
      <w:pPr>
        <w:pStyle w:val="Default"/>
        <w:spacing w:after="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b/>
          <w:bCs/>
          <w:sz w:val="22"/>
          <w:szCs w:val="22"/>
        </w:rPr>
        <w:t>Sans solvant selon la norme NF T 73-101</w:t>
      </w:r>
    </w:p>
    <w:p w:rsidR="002223D6" w:rsidRDefault="002223D6" w:rsidP="002223D6">
      <w:pPr>
        <w:pStyle w:val="Default"/>
        <w:rPr>
          <w:b/>
          <w:bCs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b/>
          <w:bCs/>
          <w:sz w:val="22"/>
          <w:szCs w:val="22"/>
        </w:rPr>
        <w:t>Produit conçu et fabriqué en France</w:t>
      </w:r>
    </w:p>
    <w:p w:rsidR="002223D6" w:rsidRDefault="002223D6" w:rsidP="002223D6">
      <w:pPr>
        <w:pStyle w:val="Default"/>
        <w:rPr>
          <w:b/>
          <w:bCs/>
          <w:sz w:val="22"/>
          <w:szCs w:val="22"/>
        </w:rPr>
      </w:pPr>
    </w:p>
    <w:tbl>
      <w:tblPr>
        <w:tblW w:w="123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03"/>
        <w:gridCol w:w="7844"/>
      </w:tblGrid>
      <w:tr w:rsidR="002223D6" w:rsidTr="00121DB4">
        <w:tblPrEx>
          <w:tblCellMar>
            <w:top w:w="0" w:type="dxa"/>
            <w:bottom w:w="0" w:type="dxa"/>
          </w:tblCellMar>
        </w:tblPrEx>
        <w:trPr>
          <w:trHeight w:val="3234"/>
        </w:trPr>
        <w:tc>
          <w:tcPr>
            <w:tcW w:w="12347" w:type="dxa"/>
            <w:gridSpan w:val="2"/>
          </w:tcPr>
          <w:p w:rsidR="002223D6" w:rsidRPr="00121DB4" w:rsidRDefault="002223D6">
            <w:pPr>
              <w:pStyle w:val="Default"/>
              <w:rPr>
                <w:sz w:val="22"/>
                <w:szCs w:val="22"/>
                <w:u w:val="single"/>
              </w:rPr>
            </w:pPr>
            <w:r>
              <w:t xml:space="preserve"> </w:t>
            </w:r>
            <w:r w:rsidRPr="00121DB4">
              <w:rPr>
                <w:b/>
                <w:bCs/>
                <w:sz w:val="22"/>
                <w:szCs w:val="22"/>
                <w:u w:val="single"/>
              </w:rPr>
              <w:t>Propriétés</w:t>
            </w:r>
          </w:p>
          <w:p w:rsidR="002223D6" w:rsidRDefault="002223D6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sz w:val="20"/>
                <w:szCs w:val="20"/>
              </w:rPr>
              <w:t>Permet d’ôter les salissures tenaces grâce à l’effet mécanique des charges végétales (noyaux d’abricots)</w:t>
            </w:r>
          </w:p>
          <w:p w:rsidR="002223D6" w:rsidRDefault="002223D6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sz w:val="20"/>
                <w:szCs w:val="20"/>
              </w:rPr>
              <w:t xml:space="preserve">Nouvelle formule enrichie en glycérine d’origine végétale et bénéficiant d’un système conservateur de nouvelle génération. </w:t>
            </w:r>
          </w:p>
          <w:p w:rsidR="002223D6" w:rsidRDefault="002223D6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sz w:val="20"/>
                <w:szCs w:val="20"/>
              </w:rPr>
              <w:t>Sans solvant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selon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norme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NFT73-101.</w:t>
            </w:r>
          </w:p>
          <w:p w:rsidR="002223D6" w:rsidRDefault="002223D6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sz w:val="20"/>
                <w:szCs w:val="20"/>
              </w:rPr>
              <w:t>Agréable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parfum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lavande.</w:t>
            </w:r>
          </w:p>
          <w:p w:rsidR="002223D6" w:rsidRDefault="002223D6">
            <w:pPr>
              <w:pStyle w:val="Default"/>
              <w:rPr>
                <w:sz w:val="20"/>
                <w:szCs w:val="20"/>
              </w:rPr>
            </w:pPr>
          </w:p>
          <w:p w:rsidR="002223D6" w:rsidRPr="00121DB4" w:rsidRDefault="002223D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121DB4">
              <w:rPr>
                <w:b/>
                <w:bCs/>
                <w:sz w:val="22"/>
                <w:szCs w:val="22"/>
                <w:u w:val="single"/>
              </w:rPr>
              <w:t>Environnement</w:t>
            </w:r>
          </w:p>
          <w:p w:rsidR="002223D6" w:rsidRDefault="002223D6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sz w:val="20"/>
                <w:szCs w:val="20"/>
              </w:rPr>
              <w:t>Contient 92% d’ingrédients biodégradables.</w:t>
            </w:r>
          </w:p>
          <w:p w:rsidR="002223D6" w:rsidRDefault="002223D6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sz w:val="20"/>
                <w:szCs w:val="20"/>
              </w:rPr>
              <w:t xml:space="preserve">Emballages recyclables. </w:t>
            </w:r>
          </w:p>
          <w:p w:rsidR="002223D6" w:rsidRDefault="002223D6">
            <w:pPr>
              <w:pStyle w:val="Default"/>
              <w:rPr>
                <w:sz w:val="20"/>
                <w:szCs w:val="20"/>
              </w:rPr>
            </w:pPr>
          </w:p>
          <w:p w:rsidR="002223D6" w:rsidRPr="00121DB4" w:rsidRDefault="002223D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121DB4">
              <w:rPr>
                <w:b/>
                <w:bCs/>
                <w:sz w:val="22"/>
                <w:szCs w:val="22"/>
                <w:u w:val="single"/>
              </w:rPr>
              <w:t>Conservation</w:t>
            </w:r>
          </w:p>
          <w:p w:rsidR="002223D6" w:rsidRDefault="002223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ConformeàlanormeNFENISO11930.</w:t>
            </w:r>
          </w:p>
          <w:p w:rsidR="00121DB4" w:rsidRDefault="00121DB4">
            <w:pPr>
              <w:pStyle w:val="Default"/>
              <w:rPr>
                <w:sz w:val="20"/>
                <w:szCs w:val="20"/>
              </w:rPr>
            </w:pPr>
          </w:p>
          <w:p w:rsidR="002223D6" w:rsidRPr="00121DB4" w:rsidRDefault="002223D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121DB4">
              <w:rPr>
                <w:b/>
                <w:bCs/>
                <w:sz w:val="22"/>
                <w:szCs w:val="22"/>
                <w:u w:val="single"/>
              </w:rPr>
              <w:t>Stabilité</w:t>
            </w:r>
          </w:p>
          <w:p w:rsidR="002223D6" w:rsidRDefault="002223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produit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conserve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mois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dans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son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emballage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d’origine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fermé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dans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conditions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normales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stockage.</w:t>
            </w:r>
          </w:p>
          <w:p w:rsidR="002223D6" w:rsidRDefault="002223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Craint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gel.</w:t>
            </w:r>
          </w:p>
          <w:p w:rsidR="00121DB4" w:rsidRDefault="00121DB4">
            <w:pPr>
              <w:pStyle w:val="Default"/>
              <w:rPr>
                <w:sz w:val="20"/>
                <w:szCs w:val="20"/>
              </w:rPr>
            </w:pPr>
          </w:p>
          <w:p w:rsidR="002223D6" w:rsidRDefault="002223D6">
            <w:pPr>
              <w:pStyle w:val="Default"/>
              <w:rPr>
                <w:sz w:val="22"/>
                <w:szCs w:val="22"/>
              </w:rPr>
            </w:pPr>
            <w:r w:rsidRPr="00121DB4">
              <w:rPr>
                <w:b/>
                <w:bCs/>
                <w:sz w:val="22"/>
                <w:szCs w:val="22"/>
                <w:u w:val="single"/>
              </w:rPr>
              <w:t>Conditionnement</w:t>
            </w:r>
          </w:p>
        </w:tc>
      </w:tr>
      <w:tr w:rsidR="002223D6" w:rsidTr="00121DB4">
        <w:tblPrEx>
          <w:tblCellMar>
            <w:top w:w="0" w:type="dxa"/>
            <w:bottom w:w="0" w:type="dxa"/>
          </w:tblCellMar>
        </w:tblPrEx>
        <w:trPr>
          <w:gridAfter w:val="1"/>
          <w:wAfter w:w="7844" w:type="dxa"/>
          <w:trHeight w:val="99"/>
        </w:trPr>
        <w:tc>
          <w:tcPr>
            <w:tcW w:w="4503" w:type="dxa"/>
          </w:tcPr>
          <w:p w:rsidR="002223D6" w:rsidRDefault="002223D6" w:rsidP="00121DB4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 w:rsidR="00121DB4">
              <w:rPr>
                <w:sz w:val="20"/>
                <w:szCs w:val="20"/>
              </w:rPr>
              <w:t>4 x 5 L Alphapak5000</w:t>
            </w:r>
          </w:p>
        </w:tc>
      </w:tr>
    </w:tbl>
    <w:p w:rsidR="002223D6" w:rsidRDefault="002223D6" w:rsidP="002223D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44"/>
        <w:gridCol w:w="5144"/>
      </w:tblGrid>
      <w:tr w:rsidR="002223D6">
        <w:tblPrEx>
          <w:tblCellMar>
            <w:top w:w="0" w:type="dxa"/>
            <w:bottom w:w="0" w:type="dxa"/>
          </w:tblCellMar>
        </w:tblPrEx>
        <w:trPr>
          <w:trHeight w:val="3234"/>
        </w:trPr>
        <w:tc>
          <w:tcPr>
            <w:tcW w:w="5144" w:type="dxa"/>
          </w:tcPr>
          <w:p w:rsidR="002223D6" w:rsidRPr="00121DB4" w:rsidRDefault="002223D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121DB4">
              <w:rPr>
                <w:b/>
                <w:bCs/>
                <w:sz w:val="22"/>
                <w:szCs w:val="22"/>
                <w:u w:val="single"/>
              </w:rPr>
              <w:t xml:space="preserve"> Composition</w:t>
            </w:r>
          </w:p>
          <w:p w:rsidR="002223D6" w:rsidRDefault="00121D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AQUA,PEG-7/PPG </w:t>
            </w:r>
            <w:r w:rsidR="002223D6" w:rsidRPr="00121DB4">
              <w:rPr>
                <w:sz w:val="20"/>
                <w:szCs w:val="20"/>
              </w:rPr>
              <w:t>2PROPYLHEPTYLETHER,PRUNUSARMENIACA(APRICOT)SEEDPOWDER,CARBOMER,SODIUMBENZOATE,GLYCERIN,STYRENE/ACRYLATESCOPOLYMER,PARFUM,LAURETH-2,CITRICACID,SODIUMLAURYLSULFATE,TETRASODIUMGLUTAMATEDIACETATE.</w:t>
            </w:r>
          </w:p>
          <w:p w:rsidR="00121DB4" w:rsidRPr="00121DB4" w:rsidRDefault="00121DB4">
            <w:pPr>
              <w:pStyle w:val="Default"/>
              <w:rPr>
                <w:sz w:val="20"/>
                <w:szCs w:val="20"/>
              </w:rPr>
            </w:pPr>
          </w:p>
          <w:p w:rsidR="002223D6" w:rsidRDefault="002223D6">
            <w:pPr>
              <w:pStyle w:val="Default"/>
              <w:rPr>
                <w:sz w:val="22"/>
                <w:szCs w:val="22"/>
              </w:rPr>
            </w:pPr>
            <w:r w:rsidRPr="00121DB4">
              <w:rPr>
                <w:b/>
                <w:bCs/>
                <w:sz w:val="22"/>
                <w:szCs w:val="22"/>
                <w:u w:val="single"/>
              </w:rPr>
              <w:t>Innocuité</w:t>
            </w:r>
          </w:p>
          <w:p w:rsidR="002223D6" w:rsidRDefault="002223D6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sz w:val="20"/>
                <w:szCs w:val="20"/>
              </w:rPr>
              <w:t xml:space="preserve">Testée sur volontaires sous contrôle dermatologique. </w:t>
            </w:r>
          </w:p>
          <w:p w:rsidR="002223D6" w:rsidRDefault="002223D6">
            <w:pPr>
              <w:pStyle w:val="Default"/>
              <w:rPr>
                <w:sz w:val="20"/>
                <w:szCs w:val="20"/>
              </w:rPr>
            </w:pPr>
          </w:p>
          <w:p w:rsidR="002223D6" w:rsidRDefault="002223D6">
            <w:pPr>
              <w:pStyle w:val="Default"/>
              <w:rPr>
                <w:sz w:val="22"/>
                <w:szCs w:val="22"/>
              </w:rPr>
            </w:pPr>
            <w:r w:rsidRPr="00121DB4">
              <w:rPr>
                <w:b/>
                <w:bCs/>
                <w:sz w:val="22"/>
                <w:szCs w:val="22"/>
                <w:u w:val="single"/>
              </w:rPr>
              <w:t>Caractéristiques</w:t>
            </w:r>
            <w:r w:rsidR="00121DB4" w:rsidRPr="00121DB4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121DB4">
              <w:rPr>
                <w:b/>
                <w:bCs/>
                <w:sz w:val="22"/>
                <w:szCs w:val="22"/>
                <w:u w:val="single"/>
              </w:rPr>
              <w:t>en</w:t>
            </w:r>
            <w:r w:rsidR="00121DB4" w:rsidRPr="00121DB4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121DB4">
              <w:rPr>
                <w:b/>
                <w:bCs/>
                <w:sz w:val="22"/>
                <w:szCs w:val="22"/>
                <w:u w:val="single"/>
              </w:rPr>
              <w:t>début</w:t>
            </w:r>
            <w:r w:rsidR="00121DB4" w:rsidRPr="00121DB4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121DB4">
              <w:rPr>
                <w:b/>
                <w:bCs/>
                <w:sz w:val="22"/>
                <w:szCs w:val="22"/>
                <w:u w:val="single"/>
              </w:rPr>
              <w:t>de</w:t>
            </w:r>
            <w:r w:rsidR="00121DB4" w:rsidRPr="00121DB4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121DB4">
              <w:rPr>
                <w:b/>
                <w:bCs/>
                <w:sz w:val="22"/>
                <w:szCs w:val="22"/>
                <w:u w:val="single"/>
              </w:rPr>
              <w:t>vie</w:t>
            </w:r>
            <w:r w:rsidR="00121DB4" w:rsidRPr="00121DB4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121DB4">
              <w:rPr>
                <w:b/>
                <w:bCs/>
                <w:sz w:val="22"/>
                <w:szCs w:val="22"/>
                <w:u w:val="single"/>
              </w:rPr>
              <w:t>du</w:t>
            </w:r>
            <w:r w:rsidR="00121DB4" w:rsidRPr="00121DB4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121DB4">
              <w:rPr>
                <w:b/>
                <w:bCs/>
                <w:sz w:val="22"/>
                <w:szCs w:val="22"/>
                <w:u w:val="single"/>
              </w:rPr>
              <w:t>produit</w:t>
            </w:r>
          </w:p>
          <w:p w:rsidR="002223D6" w:rsidRDefault="002223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Aspect: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gel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crémeux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beige</w:t>
            </w:r>
          </w:p>
          <w:p w:rsidR="002223D6" w:rsidRDefault="002223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Odeur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lavande</w:t>
            </w:r>
          </w:p>
          <w:p w:rsidR="002223D6" w:rsidRDefault="002223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pH:4.5–5.0</w:t>
            </w:r>
          </w:p>
          <w:p w:rsidR="002223D6" w:rsidRDefault="002223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Viscosité: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10000-26000mPa.s</w:t>
            </w:r>
          </w:p>
          <w:p w:rsidR="00121DB4" w:rsidRDefault="00121DB4">
            <w:pPr>
              <w:pStyle w:val="Default"/>
              <w:rPr>
                <w:sz w:val="20"/>
                <w:szCs w:val="20"/>
              </w:rPr>
            </w:pPr>
          </w:p>
          <w:p w:rsidR="002223D6" w:rsidRPr="00121DB4" w:rsidRDefault="002223D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121DB4">
              <w:rPr>
                <w:b/>
                <w:bCs/>
                <w:sz w:val="22"/>
                <w:szCs w:val="22"/>
                <w:u w:val="single"/>
              </w:rPr>
              <w:t>Précautions</w:t>
            </w:r>
            <w:r w:rsidR="00121DB4" w:rsidRPr="00121DB4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121DB4">
              <w:rPr>
                <w:b/>
                <w:bCs/>
                <w:sz w:val="22"/>
                <w:szCs w:val="22"/>
                <w:u w:val="single"/>
              </w:rPr>
              <w:t>d’emploi</w:t>
            </w:r>
          </w:p>
          <w:p w:rsidR="002223D6" w:rsidRDefault="002223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pas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avaler.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Usage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externe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sur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peau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saine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seulement.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Eviter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contact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avec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les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yeux.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cas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contact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avec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les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yeux,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rincer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immédiatement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à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l’eau.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Tenir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hors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portée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enfants.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cas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d’urgence,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contacter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centre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antipoison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plus</w:t>
            </w:r>
            <w:r w:rsidR="00121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proche.</w:t>
            </w:r>
          </w:p>
        </w:tc>
        <w:tc>
          <w:tcPr>
            <w:tcW w:w="5144" w:type="dxa"/>
          </w:tcPr>
          <w:p w:rsidR="002223D6" w:rsidRDefault="00121DB4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fr-FR"/>
              </w:rPr>
              <w:pict>
                <v:shape id="_x0000_s1031" type="#_x0000_t202" style="position:absolute;margin-left:8.45pt;margin-top:186.35pt;width:246pt;height:70pt;z-index:251661312;mso-position-horizontal-relative:text;mso-position-vertical-relative:text" stroked="f">
                  <v:textbox>
                    <w:txbxContent>
                      <w:p w:rsidR="00121DB4" w:rsidRDefault="00121DB4">
                        <w:r w:rsidRPr="00121DB4">
                          <w:drawing>
                            <wp:inline distT="0" distB="0" distL="0" distR="0">
                              <wp:extent cx="2931795" cy="583975"/>
                              <wp:effectExtent l="19050" t="0" r="1905" b="0"/>
                              <wp:docPr id="5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31795" cy="583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947A0" w:rsidRDefault="002947A0" w:rsidP="00121DB4">
      <w:pPr>
        <w:pStyle w:val="Default"/>
        <w:rPr>
          <w:rFonts w:asciiTheme="minorHAnsi" w:hAnsiTheme="minorHAnsi"/>
          <w:iCs/>
        </w:rPr>
      </w:pPr>
    </w:p>
    <w:sectPr w:rsidR="002947A0" w:rsidSect="00121DB4">
      <w:headerReference w:type="default" r:id="rId11"/>
      <w:footerReference w:type="default" r:id="rId12"/>
      <w:pgSz w:w="11906" w:h="16838"/>
      <w:pgMar w:top="822" w:right="1417" w:bottom="851" w:left="1417" w:header="142" w:footer="1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BD4" w:rsidRDefault="00A91BD4" w:rsidP="00582BC2">
      <w:r>
        <w:separator/>
      </w:r>
    </w:p>
  </w:endnote>
  <w:endnote w:type="continuationSeparator" w:id="0">
    <w:p w:rsidR="00A91BD4" w:rsidRDefault="00A91BD4" w:rsidP="0058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C2" w:rsidRDefault="00582BC2" w:rsidP="00582BC2">
    <w:pPr>
      <w:pStyle w:val="Pieddepage"/>
      <w:pBdr>
        <w:top w:val="thinThickSmallGap" w:sz="24" w:space="1" w:color="8C5B99"/>
      </w:pBdr>
      <w:jc w:val="center"/>
    </w:pPr>
    <w:r>
      <w:t xml:space="preserve">SOPERNET' </w:t>
    </w:r>
    <w:r w:rsidRPr="00582BC2">
      <w:rPr>
        <w:sz w:val="16"/>
        <w:szCs w:val="16"/>
      </w:rPr>
      <w:t>6 rue Aristide Briand 54370 EINVILLE AU JARD</w:t>
    </w:r>
  </w:p>
  <w:p w:rsidR="00582BC2" w:rsidRDefault="00582BC2" w:rsidP="00582BC2">
    <w:pPr>
      <w:pStyle w:val="Pieddepage"/>
      <w:pBdr>
        <w:top w:val="thinThickSmallGap" w:sz="24" w:space="1" w:color="8C5B99"/>
      </w:pBdr>
      <w:jc w:val="center"/>
      <w:rPr>
        <w:b/>
        <w:bCs/>
      </w:rPr>
    </w:pPr>
    <w:r>
      <w:rPr>
        <w:b/>
        <w:bCs/>
      </w:rPr>
      <w:t>Port : 06.20.92.63.77 –  Fax : 03.83.42.36.20 -</w:t>
    </w:r>
    <w:r>
      <w:t xml:space="preserve"> </w:t>
    </w:r>
    <w:r>
      <w:rPr>
        <w:b/>
        <w:bCs/>
      </w:rPr>
      <w:t>Mail :</w:t>
    </w:r>
    <w:r w:rsidRPr="00473378">
      <w:rPr>
        <w:b/>
        <w:bCs/>
      </w:rPr>
      <w:t xml:space="preserve"> </w:t>
    </w:r>
    <w:hyperlink r:id="rId1" w:history="1">
      <w:r w:rsidRPr="00473378">
        <w:rPr>
          <w:rStyle w:val="Lienhypertexte"/>
          <w:b/>
          <w:bCs/>
          <w:color w:val="auto"/>
        </w:rPr>
        <w:t>sophie.perrin761@gmail.com</w:t>
      </w:r>
    </w:hyperlink>
  </w:p>
  <w:p w:rsidR="00582BC2" w:rsidRDefault="00582BC2" w:rsidP="00582BC2">
    <w:pPr>
      <w:pStyle w:val="Pieddepage"/>
      <w:pBdr>
        <w:top w:val="thinThickSmallGap" w:sz="24" w:space="1" w:color="8C5B99"/>
      </w:pBdr>
      <w:jc w:val="center"/>
      <w:rPr>
        <w:sz w:val="16"/>
      </w:rPr>
    </w:pPr>
    <w:r>
      <w:rPr>
        <w:sz w:val="16"/>
      </w:rPr>
      <w:t>SIRET : 493 519 979 00014 – NAF : 526G – N° Identification à la TVA : FR 614 935 19979 – SARL au capital de 3000€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BD4" w:rsidRDefault="00A91BD4" w:rsidP="00582BC2">
      <w:r>
        <w:separator/>
      </w:r>
    </w:p>
  </w:footnote>
  <w:footnote w:type="continuationSeparator" w:id="0">
    <w:p w:rsidR="00A91BD4" w:rsidRDefault="00A91BD4" w:rsidP="00582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43F1C5398EDF465B979ED8232C7838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82BC2" w:rsidRDefault="00582BC2" w:rsidP="00582BC2">
        <w:pPr>
          <w:pStyle w:val="En-tte"/>
          <w:pBdr>
            <w:bottom w:val="thickThinSmallGap" w:sz="24" w:space="1" w:color="8C5B99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Fiche Technique SOPERNET’</w:t>
        </w:r>
      </w:p>
    </w:sdtContent>
  </w:sdt>
  <w:p w:rsidR="00582BC2" w:rsidRDefault="00582BC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62B2"/>
    <w:multiLevelType w:val="multilevel"/>
    <w:tmpl w:val="0910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54BB6"/>
    <w:multiLevelType w:val="hybridMultilevel"/>
    <w:tmpl w:val="779E441A"/>
    <w:lvl w:ilvl="0" w:tplc="1040E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337368"/>
    <w:multiLevelType w:val="multilevel"/>
    <w:tmpl w:val="7198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70F42"/>
    <w:multiLevelType w:val="hybridMultilevel"/>
    <w:tmpl w:val="06D69DA6"/>
    <w:lvl w:ilvl="0" w:tplc="15A266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536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82BC2"/>
    <w:rsid w:val="00064E15"/>
    <w:rsid w:val="00074C5B"/>
    <w:rsid w:val="00121DB4"/>
    <w:rsid w:val="00130706"/>
    <w:rsid w:val="001C64CA"/>
    <w:rsid w:val="002223D6"/>
    <w:rsid w:val="002947A0"/>
    <w:rsid w:val="00304E2C"/>
    <w:rsid w:val="00335040"/>
    <w:rsid w:val="003D13F5"/>
    <w:rsid w:val="00473378"/>
    <w:rsid w:val="004C4847"/>
    <w:rsid w:val="0051485D"/>
    <w:rsid w:val="005754ED"/>
    <w:rsid w:val="00582BC2"/>
    <w:rsid w:val="00647C5D"/>
    <w:rsid w:val="00696C45"/>
    <w:rsid w:val="00714485"/>
    <w:rsid w:val="007A218C"/>
    <w:rsid w:val="008013AB"/>
    <w:rsid w:val="00A91BD4"/>
    <w:rsid w:val="00AB115B"/>
    <w:rsid w:val="00B51EAF"/>
    <w:rsid w:val="00C32F51"/>
    <w:rsid w:val="00CD4A5F"/>
    <w:rsid w:val="00DE428D"/>
    <w:rsid w:val="00DF65C3"/>
    <w:rsid w:val="00ED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947A0"/>
    <w:pPr>
      <w:spacing w:before="188" w:after="188" w:line="264" w:lineRule="atLeast"/>
      <w:outlineLvl w:val="0"/>
    </w:pPr>
    <w:rPr>
      <w:b/>
      <w:bCs/>
      <w:kern w:val="36"/>
      <w:sz w:val="62"/>
      <w:szCs w:val="6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82B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2BC2"/>
  </w:style>
  <w:style w:type="paragraph" w:styleId="Pieddepage">
    <w:name w:val="footer"/>
    <w:basedOn w:val="Normal"/>
    <w:link w:val="PieddepageCar"/>
    <w:uiPriority w:val="99"/>
    <w:unhideWhenUsed/>
    <w:rsid w:val="00582B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2BC2"/>
  </w:style>
  <w:style w:type="paragraph" w:styleId="Textedebulles">
    <w:name w:val="Balloon Text"/>
    <w:basedOn w:val="Normal"/>
    <w:link w:val="TextedebullesCar"/>
    <w:uiPriority w:val="99"/>
    <w:semiHidden/>
    <w:unhideWhenUsed/>
    <w:rsid w:val="00582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B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82BC2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947A0"/>
    <w:rPr>
      <w:rFonts w:ascii="Times New Roman" w:eastAsia="Times New Roman" w:hAnsi="Times New Roman" w:cs="Times New Roman"/>
      <w:b/>
      <w:bCs/>
      <w:kern w:val="36"/>
      <w:sz w:val="62"/>
      <w:szCs w:val="62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947A0"/>
    <w:pPr>
      <w:spacing w:after="188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2947A0"/>
    <w:rPr>
      <w:b/>
      <w:bCs/>
    </w:rPr>
  </w:style>
  <w:style w:type="character" w:customStyle="1" w:styleId="Policedeparagraphepardfaut">
    <w:name w:val="Police de paragraphe par défaut"/>
    <w:uiPriority w:val="99"/>
    <w:rsid w:val="007A218C"/>
  </w:style>
  <w:style w:type="paragraph" w:customStyle="1" w:styleId="bleu">
    <w:name w:val="bleu"/>
    <w:basedOn w:val="Normal"/>
    <w:rsid w:val="007A218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223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688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7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09739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6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21472">
                                          <w:marLeft w:val="0"/>
                                          <w:marRight w:val="0"/>
                                          <w:marTop w:val="125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9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80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68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21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27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873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url=https%3A%2F%2Fwww.rnet-groupe.com%2Fklint-v-gel-cartouche-alphapak-5l-carton-de-4.html&amp;psig=AOvVaw3WrFTk88XEZ3M3bRUsTfu-&amp;ust=1582386044980000&amp;source=images&amp;cd=vfe&amp;ved=0CAIQjRxqFwoTCIjsj8_94ucCFQAAAAAdAAAAABA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phie.perrin761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F1C5398EDF465B979ED8232C783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A4DAF9-B1FA-4E57-9D12-C29F562D9EC3}"/>
      </w:docPartPr>
      <w:docPartBody>
        <w:p w:rsidR="00492796" w:rsidRDefault="00D87087" w:rsidP="00D87087">
          <w:pPr>
            <w:pStyle w:val="43F1C5398EDF465B979ED8232C78386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7087"/>
    <w:rsid w:val="001A4F24"/>
    <w:rsid w:val="00492796"/>
    <w:rsid w:val="00894DC4"/>
    <w:rsid w:val="00BB4926"/>
    <w:rsid w:val="00D87087"/>
    <w:rsid w:val="00EF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91A684D2DB14926B54E3AE4D8A9E2B3">
    <w:name w:val="A91A684D2DB14926B54E3AE4D8A9E2B3"/>
    <w:rsid w:val="00D87087"/>
  </w:style>
  <w:style w:type="paragraph" w:customStyle="1" w:styleId="03909CCA38F445FCB5AF3A45F5E47A68">
    <w:name w:val="03909CCA38F445FCB5AF3A45F5E47A68"/>
    <w:rsid w:val="00D87087"/>
  </w:style>
  <w:style w:type="paragraph" w:customStyle="1" w:styleId="43F1C5398EDF465B979ED8232C783861">
    <w:name w:val="43F1C5398EDF465B979ED8232C783861"/>
    <w:rsid w:val="00D87087"/>
  </w:style>
  <w:style w:type="paragraph" w:customStyle="1" w:styleId="4A02B6B6691F479698E0AACD6E2AD1F0">
    <w:name w:val="4A02B6B6691F479698E0AACD6E2AD1F0"/>
    <w:rsid w:val="00D870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AE870-5424-4620-8D34-B6DE3CD2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Technique SOPERNET’</vt:lpstr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SOPERNET’</dc:title>
  <dc:creator>Sophie</dc:creator>
  <cp:lastModifiedBy>Sophie</cp:lastModifiedBy>
  <cp:revision>2</cp:revision>
  <dcterms:created xsi:type="dcterms:W3CDTF">2020-02-21T16:02:00Z</dcterms:created>
  <dcterms:modified xsi:type="dcterms:W3CDTF">2020-02-21T16:02:00Z</dcterms:modified>
</cp:coreProperties>
</file>